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роботи </w:t>
      </w: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навчального закладу «Лисичанський дошкільний навчальний заклад (ясла-садок) №12 «Катруся» </w:t>
      </w: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2023/2024 навчальний рік</w:t>
      </w: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0EB1" w:rsidRDefault="00090EB1" w:rsidP="00090EB1">
      <w:pPr>
        <w:pStyle w:val="ListParagraph"/>
        <w:numPr>
          <w:ilvl w:val="1"/>
          <w:numId w:val="1"/>
        </w:num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 xml:space="preserve">Загальні відомості  </w:t>
      </w:r>
    </w:p>
    <w:tbl>
      <w:tblPr>
        <w:tblpPr w:leftFromText="180" w:rightFromText="180" w:bottomFromText="200" w:vertAnchor="text" w:tblpX="-252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7"/>
      </w:tblGrid>
      <w:tr w:rsidR="00090EB1" w:rsidTr="00090EB1">
        <w:trPr>
          <w:trHeight w:val="5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Повна назва дошкільного навчального закладу (за Статутом)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Комунальний  заклад  "Лисичанський  дошкільний  навчальний  заклад (ясла-садок) №12  «Катруся"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Ідентифікаційний код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37650000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Підпорядкування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освіти Лисичанської міської військової адміністрації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Адреса закладу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93110,  м. Лисичанськ, вулиця  Першотравнева 63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Телефон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0990707834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E-mail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katrysya_12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@ukr.net        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Прізвище, ім’я, по батькові завідувача закладу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Мамошина Світлана Сергіївна</w:t>
            </w:r>
          </w:p>
        </w:tc>
      </w:tr>
      <w:tr w:rsidR="00090EB1" w:rsidTr="00090EB1">
        <w:trPr>
          <w:trHeight w:val="13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Освіта завідувача (повна назва навчального закладу, спеціальність за дипломом, рік закінчення ВНЗ)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вища, Луганський національний   університет імені Тараса Шевченка Дошкільне виховання, 2009 р.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Мова навчання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Перелік навчальних програм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Освітня програма «Я у Світі»</w:t>
            </w:r>
          </w:p>
        </w:tc>
      </w:tr>
      <w:tr w:rsidR="00090EB1" w:rsidTr="00090EB1">
        <w:trPr>
          <w:trHeight w:val="62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Режим  роботи  груп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  годин,  з  06.30  до  17.00</w:t>
            </w:r>
          </w:p>
        </w:tc>
      </w:tr>
      <w:tr w:rsidR="00090EB1" w:rsidTr="00090EB1">
        <w:trPr>
          <w:trHeight w:val="5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 груп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90EB1" w:rsidTr="00090EB1">
        <w:trPr>
          <w:trHeight w:val="5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 вихованців  усього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90EB1" w:rsidTr="00090EB1">
        <w:trPr>
          <w:trHeight w:val="5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  <w:t xml:space="preserve">Дітей раннього віку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90EB1" w:rsidTr="00090EB1">
        <w:trPr>
          <w:trHeight w:val="52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  <w:t>Дітей дошкільного віку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 працівників  усього:</w:t>
            </w:r>
          </w:p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Із них: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Педагогічний  персонал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медичний персонал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090EB1" w:rsidTr="00090EB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Обслуговуючий  персонал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</w:tbl>
    <w:p w:rsidR="00090EB1" w:rsidRDefault="00090EB1" w:rsidP="00090EB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2023-2024 навчальному році в закладі функціонувала 1 різговікова група в дистанційному режимі до 01.лютого 2024</w:t>
      </w:r>
    </w:p>
    <w:p w:rsidR="00090EB1" w:rsidRDefault="00090EB1" w:rsidP="00090EB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Аналіз кадрового  та кількісного  складу педагогічного  колективу</w:t>
      </w:r>
    </w:p>
    <w:p w:rsidR="00090EB1" w:rsidRDefault="00090EB1" w:rsidP="00090E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Укомплектованість закладу педагогічними кадрами з відповідною фаховою освітою складає 85 % від потреби, медичними працівниками – 100%, технічним та обслуговуючим персоналом – 100%.</w:t>
      </w:r>
    </w:p>
    <w:p w:rsidR="00090EB1" w:rsidRDefault="00090EB1" w:rsidP="00090E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9"/>
        <w:gridCol w:w="1985"/>
        <w:gridCol w:w="1130"/>
        <w:gridCol w:w="1323"/>
        <w:gridCol w:w="1094"/>
      </w:tblGrid>
      <w:tr w:rsidR="00090EB1" w:rsidTr="00090EB1">
        <w:trPr>
          <w:cantSplit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медпрацівників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педпрацівн.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 працівники до 3 р.</w:t>
            </w:r>
          </w:p>
        </w:tc>
      </w:tr>
      <w:tr w:rsidR="00090EB1" w:rsidTr="00090EB1">
        <w:trPr>
          <w:cantSplit/>
          <w:trHeight w:val="2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Неповна вища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B1" w:rsidRDefault="00090EB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0EB1" w:rsidTr="00090EB1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0EB1" w:rsidTr="00090EB1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Вихователь-методист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0EB1" w:rsidTr="00090EB1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90EB1" w:rsidTr="00090EB1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90EB1" w:rsidTr="00090EB1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0EB1" w:rsidTr="00090EB1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фізкультури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0EB1" w:rsidTr="00090EB1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B1" w:rsidRDefault="00090E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90EB1" w:rsidRDefault="00090EB1" w:rsidP="00090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Фаховий рівень педагогів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4"/>
        <w:gridCol w:w="1441"/>
        <w:gridCol w:w="1441"/>
        <w:gridCol w:w="1468"/>
        <w:gridCol w:w="1962"/>
        <w:gridCol w:w="1796"/>
      </w:tblGrid>
      <w:tr w:rsidR="00090EB1" w:rsidTr="00090EB1">
        <w:trPr>
          <w:trHeight w:val="1000"/>
        </w:trPr>
        <w:tc>
          <w:tcPr>
            <w:tcW w:w="143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категорія</w:t>
            </w:r>
          </w:p>
        </w:tc>
        <w:tc>
          <w:tcPr>
            <w:tcW w:w="1441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першої категорії</w:t>
            </w:r>
          </w:p>
        </w:tc>
        <w:tc>
          <w:tcPr>
            <w:tcW w:w="1441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другої категорії</w:t>
            </w:r>
          </w:p>
        </w:tc>
        <w:tc>
          <w:tcPr>
            <w:tcW w:w="1468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962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тарифний розряд</w:t>
            </w:r>
          </w:p>
        </w:tc>
        <w:tc>
          <w:tcPr>
            <w:tcW w:w="1796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тарифний розряд</w:t>
            </w:r>
          </w:p>
        </w:tc>
      </w:tr>
      <w:tr w:rsidR="00090EB1" w:rsidTr="00090EB1">
        <w:trPr>
          <w:trHeight w:val="373"/>
        </w:trPr>
        <w:tc>
          <w:tcPr>
            <w:tcW w:w="143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1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1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68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62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6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90EB1" w:rsidTr="00090EB1">
        <w:trPr>
          <w:trHeight w:val="390"/>
        </w:trPr>
        <w:tc>
          <w:tcPr>
            <w:tcW w:w="143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441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441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468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62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(10%)</w:t>
            </w:r>
          </w:p>
        </w:tc>
        <w:tc>
          <w:tcPr>
            <w:tcW w:w="1796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(90%)</w:t>
            </w:r>
          </w:p>
        </w:tc>
      </w:tr>
    </w:tbl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Віковий склад педагогів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0EB1" w:rsidTr="00090EB1">
        <w:trPr>
          <w:jc w:val="center"/>
        </w:trPr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20років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20до 30 років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30 до 40 років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40до 50 років</w:t>
            </w:r>
          </w:p>
        </w:tc>
        <w:tc>
          <w:tcPr>
            <w:tcW w:w="1915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50 років</w:t>
            </w:r>
          </w:p>
        </w:tc>
      </w:tr>
      <w:tr w:rsidR="00090EB1" w:rsidTr="00090EB1">
        <w:trPr>
          <w:jc w:val="center"/>
        </w:trPr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5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90EB1" w:rsidTr="00090EB1">
        <w:trPr>
          <w:jc w:val="center"/>
        </w:trPr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(33%)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(33%)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5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(34%)</w:t>
            </w:r>
          </w:p>
        </w:tc>
      </w:tr>
    </w:tbl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 педагогічним стажем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0EB1" w:rsidTr="00090EB1"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3-х років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3-х до 10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 до 20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20 до 25</w:t>
            </w:r>
          </w:p>
        </w:tc>
        <w:tc>
          <w:tcPr>
            <w:tcW w:w="1915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25 і більше</w:t>
            </w:r>
          </w:p>
        </w:tc>
      </w:tr>
      <w:tr w:rsidR="00090EB1" w:rsidTr="00090EB1"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90EB1" w:rsidTr="00090EB1"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(90%)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4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(0%)</w:t>
            </w:r>
          </w:p>
        </w:tc>
        <w:tc>
          <w:tcPr>
            <w:tcW w:w="1915" w:type="dxa"/>
            <w:hideMark/>
          </w:tcPr>
          <w:p w:rsidR="00090EB1" w:rsidRDefault="00090E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(10%)</w:t>
            </w:r>
          </w:p>
        </w:tc>
      </w:tr>
    </w:tbl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Аналіз методичної роботи</w:t>
      </w:r>
    </w:p>
    <w:p w:rsidR="00090EB1" w:rsidRDefault="00090EB1" w:rsidP="00090EB1">
      <w:pPr>
        <w:spacing w:after="0"/>
        <w:ind w:left="12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Заклад дошкільної освіти здійснює свою діяльність відповідно до нормативних документів та законодавчих актів України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визначених річним планом на 2023-2024 навчальний рік задачам. </w:t>
      </w:r>
    </w:p>
    <w:p w:rsidR="00090EB1" w:rsidRDefault="00090EB1" w:rsidP="00090EB1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textAlignment w:val="baseline"/>
      </w:pPr>
      <w:r>
        <w:t xml:space="preserve">У 2023-2024 навчальному році у  зв’язку з введенням у нашій країні воєнного стану через російську агресію освітній процес у закладі освітній процес відбувався в дистанційному </w:t>
      </w:r>
      <w:r>
        <w:lastRenderedPageBreak/>
        <w:t>режимі, а з 01 лютого 2024 заклад не працює, а педагоги переведині на призупинення трудових відносин.</w:t>
      </w:r>
    </w:p>
    <w:p w:rsidR="00090EB1" w:rsidRDefault="00090EB1" w:rsidP="00090EB1">
      <w:pPr>
        <w:pStyle w:val="NormalWeb"/>
        <w:shd w:val="clear" w:color="auto" w:fill="FFFFFF"/>
        <w:spacing w:before="240" w:beforeAutospacing="0" w:after="240" w:afterAutospacing="0"/>
        <w:ind w:firstLine="708"/>
        <w:jc w:val="both"/>
        <w:textAlignment w:val="baseline"/>
      </w:pPr>
      <w:r>
        <w:t xml:space="preserve">Робота закладу була спрямована на індивідуалізацію освітнього процесу, підсилення тенденції особистісно орієнтованої, гуманістичної моделі виховання, соціалізацію дошкільників, що допомагало педагогам бачити в кожній дитині індивідуальність і забезпечувати умови для росту її компетенції у відповідності з вимогами базового компоненту та програми «Дитина» </w:t>
      </w:r>
    </w:p>
    <w:p w:rsidR="00090EB1" w:rsidRDefault="00090EB1" w:rsidP="00090EB1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навчального року педагогічний колектив перебував у творчому пошукові щодо розв’язання таких річних завдань :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90EB1" w:rsidRDefault="00090EB1" w:rsidP="00090E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1.Продовжувати забезпечувати психологічну підтримку дітей, батьків та педагогів в умовах воєнного стану в дистанційному режимі. ( 2 рік)</w:t>
      </w:r>
    </w:p>
    <w:p w:rsidR="00090EB1" w:rsidRDefault="00090EB1" w:rsidP="00090E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90EB1" w:rsidRDefault="00090EB1" w:rsidP="00090E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2.Удосконалювати  систему організації дистанційної освітньої діяльності  дітей дошкільного віку в умовах воєнного стану за допомогою впровадження сучасних програм для розвитку дітей.</w:t>
      </w:r>
    </w:p>
    <w:p w:rsidR="00090EB1" w:rsidRDefault="00090EB1" w:rsidP="00090E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підвищення рівня професійної майстерності педагогів і підвищення їх фахової майстерності впродовж навчального року проводилися різні методичні заходи – індивідуальні, групові  форми роботи, а саме: педагогічні ради, різні види семінарів, педгодини і консультації в онлайн форматі. Всі ці форми роботи були дієвими та оперативними за рахунок розуміння вихователями актуальності питань, що розглядалися, різнобічного і ґрунтовного аналізу навчально-виховного процесу, його позитивних сторін та невдач, необхідності якісних і суттєвих змін з метою реалізації поставлених завдань. </w:t>
      </w:r>
    </w:p>
    <w:p w:rsidR="00090EB1" w:rsidRDefault="00090EB1" w:rsidP="00090EB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Аналізуючи стан та результативність методичної роботи з педагогічними кадрами у 2023-2024 н.р. можна зробити висновок, що методична робота організована на середньому рівні. Заплановані та проведені форми роботи, були спрямовані на оволодіння практичними навичками у роботі педагогів з дітьми та на усунення недоліків в організації освітнього процесу.</w:t>
      </w:r>
    </w:p>
    <w:p w:rsidR="00090EB1" w:rsidRDefault="00090EB1" w:rsidP="00090EB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Аналіз якості та результативності  освітнього процесу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Організація освітнього процесу в 2023-2024 навчальному році відбувалася в дистанційному форматі в дошкільному закладі була спрямована на забезпечення доступу до якісної освіти дитини дошкільного віку, а також на реалізацію основних завдань ЗДО.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онлайн-взаємодії з батьками та дітьми педагоги дотримувались вимог Санітарного регламенту для ЗДО від 24.03. 2016. № 234. Стежили за тим, щоб тривалість онлайн-занять не перевищувала встановлені норми: для дітей віком від 3 – 4 років – 10 хвилин; для дітей 5- 6 22 років – 15 хвилин. 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процесі практичної діяльності виробили алгоритм підготовки до онлайн-занять і чітко дотримувалися його в своїй діяльності: орієнтація на запити та інтереси дітей; вибір актуальних тем, орієнтуючись на сезонність; теми визначаються прості для обговорення і сприйняття; завчасні рекомендації батькам щодо підготовки необхідних матеріалів, предметів, іграшок, замінників; перевірка технічних умов для онлайн-зустрічі; підготовка необхідних матеріалів, іграшок, мультимедійних презентації тощо; підготовка ігрових вправ, казкових або літературних персонажів для мотивації та залучення дітей до співпраці; підбір ігрових ритуальних вправ на вітання і прощання та дотримувались визначеної структури: встановлення емоційного зв'язку з дітьми і батьками; звернення до життєвого досвіду дітей; </w:t>
      </w:r>
      <w:r>
        <w:rPr>
          <w:rFonts w:ascii="Times New Roman" w:hAnsi="Times New Roman" w:cs="Times New Roman"/>
          <w:sz w:val="24"/>
        </w:rPr>
        <w:lastRenderedPageBreak/>
        <w:t xml:space="preserve">основна частина онлайн-заняття: граємо разом; ігрова руханка, інтерактивні ігрові вправи або спільні ігри дітей і батьків за темою; підсумок. 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Онлайн-заняття та онлайн- зустрічі мали предметний або тематичний характер. Педагоги намагались зберегти цікавий та захоплюючий зміст зустрічей, мотивувати батьків і дітей до подальшої співпраці. 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Проте, не всі батьки, а звідси і діти, були зацікавлені в онлайн-заняттях. Об’єктивними причинами були: зайнятість батьків; наявність у сім’ї старших дітей, що навчаються у школі, а звідси недостатність вільних електронних пристроїв для відеозв’язку. Суб’єктивною причиною було небажання поодиноких батьків долучатися до онлайн-занять. Регулярно виходили на онлайн-зустрічі приблизно 60% батьків і дітей.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90EB1" w:rsidRDefault="00090EB1" w:rsidP="00090EB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90EB1" w:rsidRDefault="00090EB1" w:rsidP="00090EB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1.5.Аналіз результатів роботи з батьками</w:t>
      </w:r>
    </w:p>
    <w:p w:rsidR="00090EB1" w:rsidRDefault="00090EB1" w:rsidP="00090E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дошкільну освіту», Положення про дошкільний навчальний заклад, змісту Базового компонента дошкільної освіти в Україні, одним з головних завдань, що стоїть перед закладом, вважається взаємодія з сім'єю. </w:t>
      </w:r>
    </w:p>
    <w:p w:rsidR="00090EB1" w:rsidRDefault="00090EB1" w:rsidP="00090EB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Робота з батьками проводиться  відповідно  до  річного плану, плану роботи батьківського комітету ЗДО. Консультативну допомогу батькам надають завідувач, вихователь та практичний психолог. У роботі з батьками в 2023-2024 значна увага приділялась як психологічна підтримка в умовах воєнного стану, так і опанування нового формату освіти в сучасному світі.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0EB1" w:rsidRDefault="00090EB1" w:rsidP="00090EB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1.6 Завдання на новий навчальний рік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90EB1" w:rsidRDefault="00090EB1" w:rsidP="00090E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Основними  завданнями  на поточний рік вважати:</w:t>
      </w:r>
    </w:p>
    <w:p w:rsidR="00090EB1" w:rsidRDefault="00090EB1" w:rsidP="00090EB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90EB1" w:rsidRDefault="00090EB1" w:rsidP="00090EB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Психологічна підтримка педагогів </w:t>
      </w:r>
      <w:r>
        <w:rPr>
          <w:rStyle w:val="Strong"/>
          <w:color w:val="313131"/>
          <w:sz w:val="24"/>
          <w:bdr w:val="none" w:sz="0" w:space="0" w:color="auto" w:frame="1"/>
          <w:shd w:val="clear" w:color="auto" w:fill="FFFFFF"/>
          <w:lang w:val="ru-RU"/>
        </w:rPr>
        <w:t>в період воєнного та повоєнного часу</w:t>
      </w:r>
      <w:r>
        <w:rPr>
          <w:rStyle w:val="Strong"/>
          <w:color w:val="313131"/>
          <w:sz w:val="24"/>
          <w:bdr w:val="none" w:sz="0" w:space="0" w:color="auto" w:frame="1"/>
          <w:shd w:val="clear" w:color="auto" w:fill="FFFFFF"/>
          <w:lang w:val="uk-UA"/>
        </w:rPr>
        <w:t>.</w:t>
      </w:r>
    </w:p>
    <w:p w:rsidR="0080663B" w:rsidRPr="00090EB1" w:rsidRDefault="0080663B">
      <w:pPr>
        <w:rPr>
          <w:lang w:val="uk-UA"/>
        </w:rPr>
      </w:pPr>
      <w:bookmarkStart w:id="0" w:name="_GoBack"/>
      <w:bookmarkEnd w:id="0"/>
    </w:p>
    <w:sectPr w:rsidR="0080663B" w:rsidRPr="00090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7446F"/>
    <w:multiLevelType w:val="hybridMultilevel"/>
    <w:tmpl w:val="FFAAA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239D1"/>
    <w:multiLevelType w:val="multilevel"/>
    <w:tmpl w:val="B156A24A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198" w:hanging="108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690" w:hanging="1440"/>
      </w:pPr>
    </w:lvl>
    <w:lvl w:ilvl="6">
      <w:start w:val="1"/>
      <w:numFmt w:val="decimal"/>
      <w:lvlText w:val="%1.%2.%3.%4.%5.%6.%7."/>
      <w:lvlJc w:val="left"/>
      <w:pPr>
        <w:ind w:left="-756" w:hanging="1800"/>
      </w:pPr>
    </w:lvl>
    <w:lvl w:ilvl="7">
      <w:start w:val="1"/>
      <w:numFmt w:val="decimal"/>
      <w:lvlText w:val="%1.%2.%3.%4.%5.%6.%7.%8."/>
      <w:lvlJc w:val="left"/>
      <w:pPr>
        <w:ind w:left="-1182" w:hanging="1800"/>
      </w:pPr>
    </w:lvl>
    <w:lvl w:ilvl="8">
      <w:start w:val="1"/>
      <w:numFmt w:val="decimal"/>
      <w:lvlText w:val="%1.%2.%3.%4.%5.%6.%7.%8.%9."/>
      <w:lvlJc w:val="left"/>
      <w:pPr>
        <w:ind w:left="-124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D1"/>
    <w:rsid w:val="00090EB1"/>
    <w:rsid w:val="0080663B"/>
    <w:rsid w:val="00D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D087-134E-4BAA-967C-9A6F66FF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B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090EB1"/>
    <w:pPr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090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4749</Words>
  <Characters>2708</Characters>
  <Application>Microsoft Office Word</Application>
  <DocSecurity>0</DocSecurity>
  <Lines>22</Lines>
  <Paragraphs>14</Paragraphs>
  <ScaleCrop>false</ScaleCrop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2025-09-12T15:06:00Z</dcterms:created>
  <dcterms:modified xsi:type="dcterms:W3CDTF">2025-09-12T15:08:00Z</dcterms:modified>
</cp:coreProperties>
</file>